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D436E" w:rsidRDefault="00953B03">
      <w:pPr>
        <w:rPr>
          <w:rFonts w:ascii="Arial" w:hAnsi="Arial" w:cs="Arial"/>
          <w:i/>
          <w:iCs/>
          <w:color w:val="808080" w:themeColor="background1" w:themeShade="80"/>
          <w:sz w:val="56"/>
          <w:szCs w:val="56"/>
        </w:rPr>
      </w:pPr>
      <w:r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56"/>
          <w:szCs w:val="56"/>
        </w:rPr>
        <w:t xml:space="preserve">    ASHILL PARISH COUNCIL</w:t>
      </w:r>
    </w:p>
    <w:p w:rsidR="00953B03" w:rsidRPr="008D436E" w:rsidRDefault="00953B03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</w:p>
    <w:p w:rsidR="00106839" w:rsidRPr="008D436E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THE NEXT MEETING IS TO BE HELD ON </w:t>
      </w:r>
      <w:r w:rsidR="002C65FE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TUESDAY </w:t>
      </w:r>
      <w:r w:rsidR="008E79CB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25</w:t>
      </w:r>
      <w:r w:rsidR="008E79CB" w:rsidRPr="008E79CB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  <w:vertAlign w:val="superscript"/>
        </w:rPr>
        <w:t>th</w:t>
      </w:r>
      <w:r w:rsidR="008E79CB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 AUGUST </w:t>
      </w:r>
      <w:proofErr w:type="gramStart"/>
      <w:r w:rsidR="000A616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2020</w:t>
      </w:r>
      <w:r w:rsidR="003C6AC8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0A616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via</w:t>
      </w:r>
      <w:proofErr w:type="gramEnd"/>
      <w:r w:rsidR="007F1EC6"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video link at </w:t>
      </w:r>
      <w:r w:rsidR="00C3770D" w:rsidRPr="008D436E">
        <w:rPr>
          <w:rFonts w:ascii="Arial" w:hAnsi="Arial" w:cs="Arial"/>
          <w:b/>
          <w:bCs/>
          <w:iCs/>
          <w:color w:val="808080" w:themeColor="background1" w:themeShade="80"/>
          <w:sz w:val="32"/>
          <w:szCs w:val="32"/>
        </w:rPr>
        <w:t>7.30pm</w:t>
      </w:r>
      <w:r w:rsidR="00C3770D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  <w:t xml:space="preserve">.    </w:t>
      </w:r>
    </w:p>
    <w:p w:rsidR="001C59AE" w:rsidRPr="008D436E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                               </w:t>
      </w:r>
      <w:r w:rsidR="00C3770D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 xml:space="preserve"> </w:t>
      </w:r>
      <w:r w:rsidR="00953B03" w:rsidRPr="008D436E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>AGENDA</w:t>
      </w:r>
      <w:r w:rsidR="002C65F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B4A31" w:rsidRPr="008D436E" w:rsidRDefault="005B4A31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D436E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D436E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D436E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D436E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8B3F48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2</w:t>
      </w:r>
      <w:r w:rsidR="008E79C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00061B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</w:t>
      </w:r>
      <w:r w:rsidR="008E79C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C8104B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2020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circulated. 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D436E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D436E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D436E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</w:t>
      </w:r>
      <w:r w:rsidR="00345B79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4. </w:t>
      </w: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Reports from FE for District and County Councils.</w:t>
      </w:r>
    </w:p>
    <w:p w:rsidR="001B15F8" w:rsidRPr="008D436E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D436E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D436E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D436E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8E79CB" w:rsidRDefault="00953B03" w:rsidP="009476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Matters reported last month –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TROD </w:t>
      </w:r>
      <w:proofErr w:type="spellStart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>Sw.Rd</w:t>
      </w:r>
      <w:proofErr w:type="spellEnd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will </w:t>
      </w:r>
      <w:proofErr w:type="gramStart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>received</w:t>
      </w:r>
      <w:proofErr w:type="gramEnd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attention.</w:t>
      </w:r>
    </w:p>
    <w:p w:rsidR="008E79CB" w:rsidRDefault="008E79CB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The reported leak on Green Acacia Avenue could not be found and AW also informed.</w:t>
      </w:r>
    </w:p>
    <w:p w:rsidR="008E79CB" w:rsidRDefault="007E1388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DC sign is to be replaced</w:t>
      </w:r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by </w:t>
      </w:r>
      <w:proofErr w:type="spellStart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>Breckland</w:t>
      </w:r>
      <w:proofErr w:type="spellEnd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but ensure that this includes </w:t>
      </w:r>
      <w:proofErr w:type="spellStart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>Greenacre</w:t>
      </w:r>
      <w:proofErr w:type="spellEnd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Close, Common Road &amp; Old Allotment Close.</w:t>
      </w:r>
    </w:p>
    <w:p w:rsidR="00251CBF" w:rsidRDefault="00251CBF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Also request received for Old Allotment Close sign opposite old water tower site to be moved nearer to first house on OAC site as cannot be seen and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causuing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problems for deliveries.</w:t>
      </w:r>
    </w:p>
    <w:p w:rsidR="008E79CB" w:rsidRDefault="008E79CB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SAM2 data – RL has collected this and will continue to provide info every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month.</w:t>
      </w:r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>Letter</w:t>
      </w:r>
      <w:proofErr w:type="spellEnd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from new resident in Hale Road re speeding suggesting repeater signs.</w:t>
      </w:r>
    </w:p>
    <w:p w:rsidR="00251CBF" w:rsidRDefault="00251CBF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0303A4" w:rsidRDefault="005F2CEC" w:rsidP="008E79CB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Partnership Funding with NCC</w:t>
      </w:r>
      <w:r w:rsidR="007F1EC6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for 2021/2022 </w:t>
      </w:r>
      <w:r w:rsidR="000303A4">
        <w:rPr>
          <w:rFonts w:ascii="Arial" w:hAnsi="Arial" w:cs="Arial"/>
          <w:color w:val="808080" w:themeColor="background1" w:themeShade="80"/>
          <w:sz w:val="22"/>
          <w:szCs w:val="22"/>
        </w:rPr>
        <w:t>Deadline Dec.2020</w:t>
      </w:r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proofErr w:type="gramStart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>Any</w:t>
      </w:r>
      <w:proofErr w:type="gramEnd"/>
      <w:r w:rsidR="008E79C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ideas???</w:t>
      </w:r>
    </w:p>
    <w:p w:rsidR="00981AD0" w:rsidRPr="000303A4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gramStart"/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Play</w:t>
      </w:r>
      <w:proofErr w:type="gramEnd"/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</w:t>
      </w:r>
      <w:r w:rsidR="000303A4" w:rsidRPr="000303A4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uipment –</w:t>
      </w:r>
      <w:r w:rsidR="007F1EC6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Insurance requires that this is now checked on a weekly basis. Rota drawn </w:t>
      </w:r>
      <w:proofErr w:type="spellStart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>up.Removal</w:t>
      </w:r>
      <w:proofErr w:type="spellEnd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</w:t>
      </w:r>
      <w:proofErr w:type="spellStart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>Mutlipondo</w:t>
      </w:r>
      <w:proofErr w:type="spellEnd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 replace with swings – in hand.</w:t>
      </w:r>
      <w:r w:rsidR="00B8035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Other problems reported are to be looked at.</w:t>
      </w:r>
      <w:bookmarkStart w:id="0" w:name="_GoBack"/>
      <w:bookmarkEnd w:id="0"/>
    </w:p>
    <w:p w:rsidR="000303A4" w:rsidRDefault="00A771B8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Adult Fitness Equ</w:t>
      </w:r>
      <w:r w:rsidR="007D51C1" w:rsidRPr="000303A4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 w:rsidRPr="000303A4">
        <w:rPr>
          <w:rFonts w:ascii="Arial" w:hAnsi="Arial" w:cs="Arial"/>
          <w:color w:val="808080" w:themeColor="background1" w:themeShade="80"/>
          <w:sz w:val="22"/>
          <w:szCs w:val="22"/>
        </w:rPr>
        <w:t>pment –</w:t>
      </w:r>
      <w:r w:rsidR="00981AD0" w:rsidRPr="000303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Notice Board required </w:t>
      </w:r>
      <w:proofErr w:type="gramStart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>to display</w:t>
      </w:r>
      <w:proofErr w:type="gramEnd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names of sponsors. In hand.</w:t>
      </w:r>
    </w:p>
    <w:p w:rsidR="005B53A2" w:rsidRDefault="005B53A2" w:rsidP="005B53A2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Also weekly inspection of equipment is required for warranty and details of general maintenance received from FAF.</w:t>
      </w:r>
    </w:p>
    <w:p w:rsidR="005B53A2" w:rsidRDefault="00953B03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3A2">
        <w:rPr>
          <w:rFonts w:ascii="Arial" w:hAnsi="Arial" w:cs="Arial"/>
          <w:color w:val="808080" w:themeColor="background1" w:themeShade="80"/>
          <w:sz w:val="22"/>
          <w:szCs w:val="22"/>
        </w:rPr>
        <w:t>Playing Field</w:t>
      </w:r>
      <w:r w:rsidR="00A771B8" w:rsidRP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– Moving and </w:t>
      </w:r>
      <w:proofErr w:type="spellStart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>resiting</w:t>
      </w:r>
      <w:proofErr w:type="spellEnd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goal posts to be arranged.</w:t>
      </w:r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Hedge at side of drive in need of cutting back and </w:t>
      </w:r>
      <w:proofErr w:type="spellStart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>strimming</w:t>
      </w:r>
      <w:proofErr w:type="spellEnd"/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around play equipment.</w:t>
      </w:r>
    </w:p>
    <w:p w:rsidR="00C8104B" w:rsidRPr="005B53A2" w:rsidRDefault="00953B03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B53A2">
        <w:rPr>
          <w:rFonts w:ascii="Arial" w:hAnsi="Arial" w:cs="Arial"/>
          <w:color w:val="808080" w:themeColor="background1" w:themeShade="80"/>
          <w:sz w:val="22"/>
          <w:szCs w:val="22"/>
        </w:rPr>
        <w:t>Wayland Partnership –</w:t>
      </w:r>
      <w:r w:rsidR="00887C03" w:rsidRP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251CBF">
        <w:rPr>
          <w:rFonts w:ascii="Arial" w:hAnsi="Arial" w:cs="Arial"/>
          <w:color w:val="808080" w:themeColor="background1" w:themeShade="80"/>
          <w:sz w:val="22"/>
          <w:szCs w:val="22"/>
        </w:rPr>
        <w:t>Notification of consultation on future of Partnership. (Confidential)</w:t>
      </w:r>
    </w:p>
    <w:p w:rsidR="007F1EC6" w:rsidRPr="008D436E" w:rsidRDefault="00D30FAF" w:rsidP="00056BB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Police </w:t>
      </w:r>
      <w:r w:rsidR="007F1EC6" w:rsidRPr="008D436E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F1EC6" w:rsidRPr="008D436E">
        <w:rPr>
          <w:rFonts w:ascii="Arial" w:hAnsi="Arial" w:cs="Arial"/>
          <w:color w:val="808080" w:themeColor="background1" w:themeShade="80"/>
          <w:sz w:val="22"/>
          <w:szCs w:val="22"/>
        </w:rPr>
        <w:t>Info Update circulated.</w:t>
      </w:r>
    </w:p>
    <w:p w:rsidR="00421356" w:rsidRPr="008D436E" w:rsidRDefault="00760862" w:rsidP="00056BB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Footpath </w:t>
      </w:r>
      <w:r w:rsidR="007539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Maps</w:t>
      </w:r>
      <w:r w:rsidR="005A280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421356" w:rsidRPr="008D436E">
        <w:rPr>
          <w:rFonts w:ascii="Arial" w:hAnsi="Arial" w:cs="Arial"/>
          <w:color w:val="808080" w:themeColor="background1" w:themeShade="80"/>
          <w:sz w:val="22"/>
          <w:szCs w:val="22"/>
        </w:rPr>
        <w:t>– Update</w:t>
      </w:r>
      <w:r w:rsidR="00A638CF">
        <w:rPr>
          <w:rFonts w:ascii="Arial" w:hAnsi="Arial" w:cs="Arial"/>
          <w:color w:val="808080" w:themeColor="background1" w:themeShade="80"/>
          <w:sz w:val="22"/>
          <w:szCs w:val="22"/>
        </w:rPr>
        <w:t>. Condition of footpaths. Report by Warden.</w:t>
      </w:r>
    </w:p>
    <w:p w:rsidR="00AB01A7" w:rsidRPr="008D436E" w:rsidRDefault="000303A4" w:rsidP="00056BB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New Litter Bin </w:t>
      </w:r>
      <w:proofErr w:type="gramStart"/>
      <w:r w:rsidR="00421356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–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>Installation</w:t>
      </w:r>
      <w:proofErr w:type="gramEnd"/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be arranged.</w:t>
      </w:r>
    </w:p>
    <w:p w:rsidR="00042F6E" w:rsidRDefault="00042F6E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Community Centre </w:t>
      </w:r>
      <w:r w:rsidR="00003077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– </w:t>
      </w:r>
      <w:r w:rsidR="007F1EC6" w:rsidRPr="008D436E">
        <w:rPr>
          <w:rFonts w:ascii="Arial" w:hAnsi="Arial" w:cs="Arial"/>
          <w:color w:val="808080" w:themeColor="background1" w:themeShade="80"/>
          <w:sz w:val="22"/>
          <w:szCs w:val="22"/>
        </w:rPr>
        <w:t>Raised Beds and Garden  - No action</w:t>
      </w:r>
    </w:p>
    <w:p w:rsidR="005B53A2" w:rsidRPr="008D436E" w:rsidRDefault="005B53A2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Bowls Green – Update.</w:t>
      </w:r>
    </w:p>
    <w:p w:rsidR="005B53A2" w:rsidRPr="005B53A2" w:rsidRDefault="000303A4" w:rsidP="0022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4167BC">
        <w:rPr>
          <w:rFonts w:ascii="Arial" w:hAnsi="Arial" w:cs="Arial"/>
          <w:color w:val="808080" w:themeColor="background1" w:themeShade="80"/>
          <w:sz w:val="22"/>
          <w:szCs w:val="22"/>
        </w:rPr>
        <w:t>N</w:t>
      </w:r>
      <w:r w:rsidR="000F2AD9" w:rsidRPr="004167BC">
        <w:rPr>
          <w:rFonts w:ascii="Arial" w:hAnsi="Arial" w:cs="Arial"/>
          <w:color w:val="808080" w:themeColor="background1" w:themeShade="80"/>
          <w:sz w:val="22"/>
          <w:szCs w:val="22"/>
        </w:rPr>
        <w:t>ew site for Allotments –</w:t>
      </w:r>
      <w:r w:rsidR="00421356" w:rsidRPr="004167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Working Party </w:t>
      </w:r>
      <w:r w:rsidRPr="004167BC">
        <w:rPr>
          <w:rFonts w:ascii="Arial" w:hAnsi="Arial" w:cs="Arial"/>
          <w:color w:val="808080" w:themeColor="background1" w:themeShade="80"/>
          <w:sz w:val="22"/>
          <w:szCs w:val="22"/>
        </w:rPr>
        <w:t>has</w:t>
      </w:r>
      <w:r w:rsidR="004167B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met and meeting of full Council held in camera. Further meeting to be held in September. To Pass following Resolution</w:t>
      </w:r>
      <w:r w:rsidR="005B53A2">
        <w:rPr>
          <w:rFonts w:ascii="Arial" w:hAnsi="Arial" w:cs="Arial"/>
          <w:color w:val="808080" w:themeColor="background1" w:themeShade="80"/>
          <w:sz w:val="22"/>
          <w:szCs w:val="22"/>
        </w:rPr>
        <w:t xml:space="preserve">:- </w:t>
      </w:r>
    </w:p>
    <w:p w:rsidR="005B53A2" w:rsidRPr="005B53A2" w:rsidRDefault="005B53A2" w:rsidP="005B53A2">
      <w:pPr>
        <w:pStyle w:val="ListParagraph"/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B53A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“That under Section 100(A) (4) of Local Government Act 1972, the Press &amp; </w:t>
      </w:r>
    </w:p>
    <w:p w:rsidR="005B53A2" w:rsidRPr="005B53A2" w:rsidRDefault="005B53A2" w:rsidP="005B53A2">
      <w:pPr>
        <w:pStyle w:val="ListParagraph"/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B53A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Public be excluded from the meeting for the following item of business on </w:t>
      </w:r>
    </w:p>
    <w:p w:rsidR="005B53A2" w:rsidRPr="005B53A2" w:rsidRDefault="005B53A2" w:rsidP="005B53A2">
      <w:pPr>
        <w:pStyle w:val="ListParagraph"/>
        <w:tabs>
          <w:tab w:val="decimal" w:pos="5670"/>
        </w:tabs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B53A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    </w:t>
      </w:r>
      <w:proofErr w:type="gramStart"/>
      <w:r w:rsidRPr="005B53A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Grounds that it includes the likely disclosure of confidential information”.</w:t>
      </w:r>
      <w:proofErr w:type="gramEnd"/>
      <w:r w:rsidRPr="005B53A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</w:p>
    <w:p w:rsidR="005B53A2" w:rsidRPr="005B53A2" w:rsidRDefault="005B53A2" w:rsidP="005B53A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5B53A2">
        <w:rPr>
          <w:rFonts w:ascii="Arial" w:hAnsi="Arial" w:cs="Arial"/>
          <w:color w:val="808080" w:themeColor="background1" w:themeShade="80"/>
          <w:sz w:val="22"/>
          <w:szCs w:val="22"/>
        </w:rPr>
        <w:t>Telephone Kiosk – Lending Library. Discl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a</w:t>
      </w:r>
      <w:r w:rsidRPr="005B53A2">
        <w:rPr>
          <w:rFonts w:ascii="Arial" w:hAnsi="Arial" w:cs="Arial"/>
          <w:color w:val="808080" w:themeColor="background1" w:themeShade="80"/>
          <w:sz w:val="22"/>
          <w:szCs w:val="22"/>
        </w:rPr>
        <w:t>imer notice to be displayed and shelving to be fitted.</w:t>
      </w:r>
    </w:p>
    <w:p w:rsidR="005B53A2" w:rsidRPr="004167BC" w:rsidRDefault="005B53A2" w:rsidP="005B53A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4167BC">
        <w:rPr>
          <w:rFonts w:ascii="Arial" w:hAnsi="Arial" w:cs="Arial"/>
          <w:bCs/>
          <w:color w:val="808080" w:themeColor="background1" w:themeShade="80"/>
          <w:sz w:val="22"/>
          <w:szCs w:val="22"/>
        </w:rPr>
        <w:t>Parking Problems Church Street</w:t>
      </w:r>
      <w:r w:rsidR="00753B6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– Update.</w:t>
      </w:r>
    </w:p>
    <w:p w:rsidR="005B53A2" w:rsidRPr="00A638CF" w:rsidRDefault="005B53A2" w:rsidP="005B53A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Any Other Matters.</w:t>
      </w:r>
    </w:p>
    <w:p w:rsidR="005B53A2" w:rsidRDefault="005B53A2" w:rsidP="005B53A2">
      <w:pPr>
        <w:tabs>
          <w:tab w:val="left" w:pos="720"/>
        </w:tabs>
        <w:ind w:left="72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0F2AD9" w:rsidRPr="008D436E" w:rsidRDefault="000F2AD9" w:rsidP="000F2AD9">
      <w:pPr>
        <w:tabs>
          <w:tab w:val="left" w:pos="720"/>
        </w:tabs>
        <w:ind w:left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852EE" w:rsidRPr="008D436E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D436E" w:rsidRDefault="005E47D6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0F2AD9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– Weekly updates circulated</w:t>
      </w:r>
    </w:p>
    <w:p w:rsidR="000F2AD9" w:rsidRDefault="00D14295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="00730F86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Flooding –Old Allotment Close and </w:t>
      </w:r>
      <w:proofErr w:type="gramStart"/>
      <w:r w:rsidR="00730F86">
        <w:rPr>
          <w:rFonts w:ascii="Arial" w:hAnsi="Arial" w:cs="Arial"/>
          <w:bCs/>
          <w:color w:val="808080" w:themeColor="background1" w:themeShade="80"/>
          <w:sz w:val="22"/>
          <w:szCs w:val="22"/>
        </w:rPr>
        <w:t>The</w:t>
      </w:r>
      <w:proofErr w:type="gramEnd"/>
      <w:r w:rsidR="00730F86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Green.</w:t>
      </w:r>
    </w:p>
    <w:p w:rsidR="00753B6F" w:rsidRDefault="00753B6F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NCC advising of changes to DBS Service – This will only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be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carried out on-line. Administrator </w:t>
      </w:r>
    </w:p>
    <w:p w:rsidR="00753B6F" w:rsidRDefault="00753B6F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concerned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for Car Scheme drivers.</w:t>
      </w:r>
    </w:p>
    <w:p w:rsidR="00753B6F" w:rsidRDefault="00753B6F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Konect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Bus – Update on their safety measures.</w:t>
      </w:r>
    </w:p>
    <w:p w:rsidR="00730F86" w:rsidRPr="00730F86" w:rsidRDefault="00730F8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</w:p>
    <w:p w:rsidR="00FD1C5F" w:rsidRPr="008D436E" w:rsidRDefault="0054416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C33FA4" w:rsidRDefault="000F2AD9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="00C33FA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3PL/2019/1343/O – </w:t>
      </w:r>
      <w:r w:rsidR="00C33FA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Site adjacent </w:t>
      </w:r>
      <w:proofErr w:type="spellStart"/>
      <w:r w:rsidR="00C33FA4">
        <w:rPr>
          <w:rFonts w:ascii="Arial" w:hAnsi="Arial" w:cs="Arial"/>
          <w:bCs/>
          <w:color w:val="808080" w:themeColor="background1" w:themeShade="80"/>
          <w:sz w:val="22"/>
          <w:szCs w:val="22"/>
        </w:rPr>
        <w:t>Seaview</w:t>
      </w:r>
      <w:proofErr w:type="spellEnd"/>
      <w:r w:rsidR="00C33FA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, Hale Road for 5 dwellings granted with </w:t>
      </w:r>
    </w:p>
    <w:p w:rsidR="000F2AD9" w:rsidRDefault="00C33FA4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stipulations</w:t>
      </w:r>
      <w:proofErr w:type="gram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regarding parking and footway to be in place before occupancy.</w:t>
      </w:r>
    </w:p>
    <w:p w:rsidR="00753B6F" w:rsidRDefault="00753B6F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753B6F" w:rsidRPr="00C33FA4" w:rsidRDefault="00753B6F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011BE" w:rsidRPr="008D436E" w:rsidRDefault="00B011BE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0520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</w:p>
    <w:p w:rsidR="008E1130" w:rsidRPr="008D436E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D436E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CC423A" w:rsidRPr="008D436E" w:rsidRDefault="009027FC" w:rsidP="000F2AD9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1E3497" w:rsidRPr="008D436E" w:rsidRDefault="00981AD0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Direct </w:t>
      </w:r>
      <w:proofErr w:type="gramStart"/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Debit </w:t>
      </w:r>
      <w:r w:rsidR="009035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-</w:t>
      </w:r>
      <w:proofErr w:type="gramEnd"/>
      <w:r w:rsidR="009035A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SSE SWALEC payment </w:t>
      </w:r>
      <w:r w:rsidR="00E131C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for JU</w:t>
      </w:r>
      <w:r w:rsidR="000152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LY</w:t>
      </w:r>
      <w:r w:rsidR="00E131C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£288-19</w:t>
      </w:r>
      <w:r w:rsidR="004F785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ab/>
      </w:r>
      <w:r w:rsidR="00CC423A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9035A5" w:rsidRDefault="00737343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B011B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E3497" w:rsidRPr="008D436E" w:rsidRDefault="009035A5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E22B1D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A</w:t>
      </w:r>
      <w:r w:rsidR="00737343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E86D42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B011BE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ounts Due for Payment </w:t>
      </w:r>
      <w:r w:rsidR="001E3497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 w:rsidR="00C33FA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AUGUST</w:t>
      </w:r>
    </w:p>
    <w:p w:rsidR="00E131C8" w:rsidRDefault="009D2CF9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B011BE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K &amp; </w:t>
      </w:r>
      <w:proofErr w:type="gram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  Lighting</w:t>
      </w:r>
      <w:proofErr w:type="gramEnd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Services Ltd </w:t>
      </w:r>
      <w:proofErr w:type="spell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Street Lights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Aug.</w:t>
      </w:r>
      <w:r w:rsidR="00412A3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013902" w:rsidRPr="008D436E">
        <w:rPr>
          <w:rFonts w:ascii="Arial" w:hAnsi="Arial" w:cs="Arial"/>
          <w:color w:val="808080" w:themeColor="background1" w:themeShade="80"/>
          <w:sz w:val="22"/>
          <w:szCs w:val="22"/>
        </w:rPr>
        <w:t>127-19</w:t>
      </w:r>
    </w:p>
    <w:p w:rsidR="00DC68F0" w:rsidRPr="008D436E" w:rsidRDefault="00E131C8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Jean Sangster &amp; Mrs J Pickard Wages</w:t>
      </w:r>
      <w:r w:rsidR="007B188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45B79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B01C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Aug.</w:t>
      </w:r>
      <w:proofErr w:type="gramEnd"/>
      <w:r w:rsidR="007F1EC6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="000A73BE" w:rsidRPr="008D436E">
        <w:rPr>
          <w:rFonts w:ascii="Arial" w:hAnsi="Arial" w:cs="Arial"/>
          <w:color w:val="808080" w:themeColor="background1" w:themeShade="80"/>
          <w:sz w:val="22"/>
          <w:szCs w:val="22"/>
        </w:rPr>
        <w:t>nd</w:t>
      </w:r>
      <w:r w:rsidR="00DC68F0" w:rsidRPr="008D436E">
        <w:rPr>
          <w:rFonts w:ascii="Arial" w:hAnsi="Arial" w:cs="Arial"/>
          <w:color w:val="808080" w:themeColor="background1" w:themeShade="80"/>
          <w:sz w:val="22"/>
          <w:szCs w:val="22"/>
        </w:rPr>
        <w:t>isclosed</w:t>
      </w:r>
      <w:r w:rsidR="00A75E72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3A3FE6" w:rsidRDefault="00DC68F0" w:rsidP="0095250B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B011BE" w:rsidRPr="008D436E">
        <w:rPr>
          <w:rFonts w:ascii="Arial" w:hAnsi="Arial" w:cs="Arial"/>
          <w:color w:val="808080" w:themeColor="background1" w:themeShade="80"/>
          <w:sz w:val="22"/>
          <w:szCs w:val="22"/>
        </w:rPr>
        <w:t>Jean Sangster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737343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proofErr w:type="gramStart"/>
      <w:r w:rsidR="00CE0559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Expenses </w:t>
      </w:r>
      <w:r w:rsidR="006B01C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Aug</w:t>
      </w:r>
      <w:proofErr w:type="gram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7C0E6B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</w:t>
      </w:r>
      <w:r w:rsidR="003A3FE6">
        <w:rPr>
          <w:rFonts w:ascii="Arial" w:hAnsi="Arial" w:cs="Arial"/>
          <w:color w:val="808080" w:themeColor="background1" w:themeShade="80"/>
          <w:sz w:val="22"/>
          <w:szCs w:val="22"/>
        </w:rPr>
        <w:t>£129-82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</w:t>
      </w:r>
      <w:r w:rsidR="003A3FE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C33FA4" w:rsidRPr="008D436E" w:rsidRDefault="003A3FE6" w:rsidP="0095250B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(Includes </w:t>
      </w:r>
      <w:proofErr w:type="gramStart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New</w:t>
      </w:r>
      <w:proofErr w:type="gram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key safe &amp; Display Board    £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72-62)</w:t>
      </w:r>
    </w:p>
    <w:p w:rsidR="008B2E7F" w:rsidRPr="008D436E" w:rsidRDefault="007C0E6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8B2E7F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CGM Group Maintenance Playing Field &amp; </w:t>
      </w:r>
      <w:proofErr w:type="gramStart"/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CC 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Aug</w:t>
      </w:r>
      <w:proofErr w:type="gram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8B2E7F"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£268-72 </w:t>
      </w:r>
    </w:p>
    <w:p w:rsidR="008B2E7F" w:rsidRPr="008D436E" w:rsidRDefault="008B2E7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</w:t>
      </w: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Maintenance Limes &amp; Acacia                                 £72-00    </w:t>
      </w:r>
      <w:r w:rsidR="007E13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</w:t>
      </w:r>
    </w:p>
    <w:p w:rsidR="007C0E6B" w:rsidRDefault="007C0E6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James Marshall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proofErr w:type="gram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Comm</w:t>
      </w:r>
      <w:proofErr w:type="spell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Centre </w:t>
      </w:r>
      <w:proofErr w:type="spellStart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>Apr.MayJun.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Jul</w:t>
      </w:r>
      <w:proofErr w:type="spell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?</w:t>
      </w:r>
    </w:p>
    <w:p w:rsidR="007E1388" w:rsidRPr="008D436E" w:rsidRDefault="007E138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BROXAP New Litter Bin for Green                                           £369-54   </w:t>
      </w:r>
    </w:p>
    <w:p w:rsidR="008B2E7F" w:rsidRPr="00AE1956" w:rsidRDefault="00AE1956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</w:t>
      </w:r>
      <w:r w:rsidRPr="00AE1956">
        <w:rPr>
          <w:rFonts w:ascii="Arial" w:hAnsi="Arial" w:cs="Arial"/>
          <w:color w:val="808080" w:themeColor="background1" w:themeShade="80"/>
          <w:sz w:val="22"/>
          <w:szCs w:val="22"/>
        </w:rPr>
        <w:t xml:space="preserve">Andrew Hyde – Repairs to tennis court                             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  <w:r w:rsidRPr="00AE195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£500-00 </w:t>
      </w:r>
      <w:proofErr w:type="spellStart"/>
      <w:r w:rsidRPr="00AE1956">
        <w:rPr>
          <w:rFonts w:ascii="Arial" w:hAnsi="Arial" w:cs="Arial"/>
          <w:color w:val="808080" w:themeColor="background1" w:themeShade="80"/>
          <w:sz w:val="22"/>
          <w:szCs w:val="22"/>
        </w:rPr>
        <w:t>Approx</w:t>
      </w:r>
      <w:proofErr w:type="spellEnd"/>
    </w:p>
    <w:p w:rsidR="008B2E7F" w:rsidRPr="008D436E" w:rsidRDefault="008B2E7F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451167" w:rsidRPr="008D436E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(</w:t>
      </w:r>
      <w:r w:rsidR="00E41674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b</w:t>
      </w:r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 </w:t>
      </w:r>
      <w:r w:rsidR="002331B5" w:rsidRPr="008D436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D436E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</w:p>
    <w:p w:rsidR="00926CBF" w:rsidRDefault="0036003D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(d)  </w:t>
      </w:r>
      <w:r w:rsidR="00C04CCE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>Investments</w:t>
      </w:r>
      <w:r w:rsidR="002B0F96"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9035A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Council will need to discuss these ready for Sept.</w:t>
      </w: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80357" w:rsidRPr="00B80357" w:rsidRDefault="00B80357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   Any Other Business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D436E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544166" w:rsidRPr="008D436E" w:rsidRDefault="009027FC" w:rsidP="007D0565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740074" w:rsidRPr="00740074" w:rsidRDefault="00544166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7400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B8035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AC2B35" w:rsidRPr="007400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58494A" w:rsidRP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8494A" w:rsidRPr="00740074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30F86" w:rsidRPr="008D436E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Date of next Meeting –</w:t>
      </w:r>
      <w:r w:rsidR="00730F86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22</w:t>
      </w:r>
      <w:r w:rsidR="00730F86" w:rsidRPr="00730F86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nd</w:t>
      </w:r>
      <w:r w:rsidR="00730F86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SEPTEMBER 2020 at 7.30pm via video link.</w:t>
      </w:r>
    </w:p>
    <w:p w:rsidR="00AE1956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D436E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D436E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</w:rPr>
      </w:pPr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                </w:t>
      </w:r>
      <w:proofErr w:type="spellStart"/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>J.S.Sangster</w:t>
      </w:r>
      <w:proofErr w:type="spellEnd"/>
      <w:r w:rsidRPr="008D436E">
        <w:rPr>
          <w:rFonts w:ascii="Arial" w:hAnsi="Arial" w:cs="Arial"/>
          <w:color w:val="808080" w:themeColor="background1" w:themeShade="80"/>
        </w:rPr>
        <w:tab/>
        <w:t xml:space="preserve">                    </w:t>
      </w:r>
    </w:p>
    <w:p w:rsidR="0074583D" w:rsidRPr="008D436E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Clerk/Financial Officer</w:t>
      </w:r>
    </w:p>
    <w:p w:rsidR="00AC2B35" w:rsidRPr="008D436E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D436E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D436E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D436E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D436E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D436E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D436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D436E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</w:t>
      </w: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8D436E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sectPr w:rsidR="00953B03" w:rsidRPr="00CE3D1C" w:rsidSect="0000061B">
      <w:headerReference w:type="default" r:id="rId8"/>
      <w:footerReference w:type="default" r:id="rId9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51" w:rsidRDefault="00A84651" w:rsidP="00953B03">
      <w:r>
        <w:separator/>
      </w:r>
    </w:p>
  </w:endnote>
  <w:endnote w:type="continuationSeparator" w:id="0">
    <w:p w:rsidR="00A84651" w:rsidRDefault="00A84651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51" w:rsidRDefault="00A84651" w:rsidP="00953B03">
      <w:r>
        <w:separator/>
      </w:r>
    </w:p>
  </w:footnote>
  <w:footnote w:type="continuationSeparator" w:id="0">
    <w:p w:rsidR="00A84651" w:rsidRDefault="00A84651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6F40"/>
    <w:rsid w:val="000303A4"/>
    <w:rsid w:val="000319CD"/>
    <w:rsid w:val="00031DC8"/>
    <w:rsid w:val="000361E2"/>
    <w:rsid w:val="00042F6E"/>
    <w:rsid w:val="000505D6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32E8A"/>
    <w:rsid w:val="002331B5"/>
    <w:rsid w:val="00235D1E"/>
    <w:rsid w:val="00237800"/>
    <w:rsid w:val="00245433"/>
    <w:rsid w:val="00251CBF"/>
    <w:rsid w:val="002553C6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4551"/>
    <w:rsid w:val="002C65FE"/>
    <w:rsid w:val="002D545A"/>
    <w:rsid w:val="002E27CF"/>
    <w:rsid w:val="002F26AE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E0C89"/>
    <w:rsid w:val="003E47B1"/>
    <w:rsid w:val="003E491D"/>
    <w:rsid w:val="003E4AEB"/>
    <w:rsid w:val="003E60A2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58B4"/>
    <w:rsid w:val="00430D5D"/>
    <w:rsid w:val="00432226"/>
    <w:rsid w:val="00432644"/>
    <w:rsid w:val="00440AD8"/>
    <w:rsid w:val="00451167"/>
    <w:rsid w:val="00455D4C"/>
    <w:rsid w:val="00461032"/>
    <w:rsid w:val="00462BF9"/>
    <w:rsid w:val="00462F87"/>
    <w:rsid w:val="00463D5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50130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484A"/>
    <w:rsid w:val="005E0DD3"/>
    <w:rsid w:val="005E47D6"/>
    <w:rsid w:val="005E573D"/>
    <w:rsid w:val="005F2CEC"/>
    <w:rsid w:val="00601D11"/>
    <w:rsid w:val="00604B81"/>
    <w:rsid w:val="0060637D"/>
    <w:rsid w:val="006128C9"/>
    <w:rsid w:val="00613482"/>
    <w:rsid w:val="006146FA"/>
    <w:rsid w:val="006254BA"/>
    <w:rsid w:val="006305FF"/>
    <w:rsid w:val="006354EA"/>
    <w:rsid w:val="00636E7A"/>
    <w:rsid w:val="0064346A"/>
    <w:rsid w:val="00643F3F"/>
    <w:rsid w:val="0065088D"/>
    <w:rsid w:val="00653CB4"/>
    <w:rsid w:val="00654F4C"/>
    <w:rsid w:val="00661C6D"/>
    <w:rsid w:val="00670D7D"/>
    <w:rsid w:val="0067253E"/>
    <w:rsid w:val="006729D8"/>
    <w:rsid w:val="00681499"/>
    <w:rsid w:val="00695FB8"/>
    <w:rsid w:val="006A060A"/>
    <w:rsid w:val="006B01CF"/>
    <w:rsid w:val="006B6629"/>
    <w:rsid w:val="006C1B20"/>
    <w:rsid w:val="006C1CD2"/>
    <w:rsid w:val="006C296B"/>
    <w:rsid w:val="006C6C13"/>
    <w:rsid w:val="006D4642"/>
    <w:rsid w:val="006E4181"/>
    <w:rsid w:val="006E42A7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3307"/>
    <w:rsid w:val="00736581"/>
    <w:rsid w:val="00737343"/>
    <w:rsid w:val="00740074"/>
    <w:rsid w:val="007409F8"/>
    <w:rsid w:val="007410E8"/>
    <w:rsid w:val="0074583D"/>
    <w:rsid w:val="007539F0"/>
    <w:rsid w:val="00753A5A"/>
    <w:rsid w:val="00753B6F"/>
    <w:rsid w:val="00754591"/>
    <w:rsid w:val="0075670B"/>
    <w:rsid w:val="0075751B"/>
    <w:rsid w:val="00760862"/>
    <w:rsid w:val="00762833"/>
    <w:rsid w:val="00762A8A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2E7F"/>
    <w:rsid w:val="008B3AB5"/>
    <w:rsid w:val="008B3F48"/>
    <w:rsid w:val="008B7164"/>
    <w:rsid w:val="008D24B1"/>
    <w:rsid w:val="008D436E"/>
    <w:rsid w:val="008E1130"/>
    <w:rsid w:val="008E3DC1"/>
    <w:rsid w:val="008E79CB"/>
    <w:rsid w:val="008F05C5"/>
    <w:rsid w:val="008F35FB"/>
    <w:rsid w:val="008F3784"/>
    <w:rsid w:val="008F3D33"/>
    <w:rsid w:val="009019E2"/>
    <w:rsid w:val="009027FC"/>
    <w:rsid w:val="009035A5"/>
    <w:rsid w:val="009141FD"/>
    <w:rsid w:val="00914D17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964B0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4651"/>
    <w:rsid w:val="00A852EE"/>
    <w:rsid w:val="00A920E5"/>
    <w:rsid w:val="00A97677"/>
    <w:rsid w:val="00AA628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11BE"/>
    <w:rsid w:val="00B06D57"/>
    <w:rsid w:val="00B07926"/>
    <w:rsid w:val="00B07F0A"/>
    <w:rsid w:val="00B137CF"/>
    <w:rsid w:val="00B13DF8"/>
    <w:rsid w:val="00B26ACD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7A23"/>
    <w:rsid w:val="00BB1EB3"/>
    <w:rsid w:val="00BD5395"/>
    <w:rsid w:val="00BE5309"/>
    <w:rsid w:val="00BF7EBE"/>
    <w:rsid w:val="00C01A53"/>
    <w:rsid w:val="00C04CCE"/>
    <w:rsid w:val="00C0520A"/>
    <w:rsid w:val="00C20A6D"/>
    <w:rsid w:val="00C2191F"/>
    <w:rsid w:val="00C21E79"/>
    <w:rsid w:val="00C23FDF"/>
    <w:rsid w:val="00C32873"/>
    <w:rsid w:val="00C33FA4"/>
    <w:rsid w:val="00C34CFA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80271"/>
    <w:rsid w:val="00C8104B"/>
    <w:rsid w:val="00C93E2C"/>
    <w:rsid w:val="00C953F3"/>
    <w:rsid w:val="00CB551E"/>
    <w:rsid w:val="00CC165F"/>
    <w:rsid w:val="00CC364E"/>
    <w:rsid w:val="00CC423A"/>
    <w:rsid w:val="00CD30EF"/>
    <w:rsid w:val="00CD7230"/>
    <w:rsid w:val="00CD72B5"/>
    <w:rsid w:val="00CE0559"/>
    <w:rsid w:val="00CE3D1C"/>
    <w:rsid w:val="00CE4BC9"/>
    <w:rsid w:val="00CF0F25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7840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59A1"/>
    <w:rsid w:val="00DA4FA3"/>
    <w:rsid w:val="00DB19DD"/>
    <w:rsid w:val="00DB71D0"/>
    <w:rsid w:val="00DC03B9"/>
    <w:rsid w:val="00DC6355"/>
    <w:rsid w:val="00DC68F0"/>
    <w:rsid w:val="00DD1A5D"/>
    <w:rsid w:val="00DF5354"/>
    <w:rsid w:val="00DF766D"/>
    <w:rsid w:val="00DF7E61"/>
    <w:rsid w:val="00E0450C"/>
    <w:rsid w:val="00E104B2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7A8F"/>
    <w:rsid w:val="00F209A1"/>
    <w:rsid w:val="00F211B5"/>
    <w:rsid w:val="00F30619"/>
    <w:rsid w:val="00F41EA3"/>
    <w:rsid w:val="00F46E5D"/>
    <w:rsid w:val="00F46EC6"/>
    <w:rsid w:val="00F4735C"/>
    <w:rsid w:val="00F5180C"/>
    <w:rsid w:val="00F52059"/>
    <w:rsid w:val="00F5216E"/>
    <w:rsid w:val="00F52B99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2020-07-20T10:47:00Z</cp:lastPrinted>
  <dcterms:created xsi:type="dcterms:W3CDTF">2020-08-14T09:44:00Z</dcterms:created>
  <dcterms:modified xsi:type="dcterms:W3CDTF">2020-08-19T08:49:00Z</dcterms:modified>
</cp:coreProperties>
</file>